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0945F334" w:rsidR="00100FB2"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103</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sidR="00332BE2">
        <w:rPr>
          <w:rFonts w:ascii="Arial" w:hAnsi="Arial" w:cs="Arial"/>
          <w:b/>
          <w:sz w:val="24"/>
          <w:szCs w:val="28"/>
          <w:lang w:val="en-US"/>
        </w:rPr>
        <w:t>8833</w:t>
      </w:r>
    </w:p>
    <w:p w14:paraId="6ECFD734" w14:textId="7135792E" w:rsidR="00100FB2" w:rsidRPr="001D2FBF" w:rsidRDefault="00100FB2" w:rsidP="00100FB2">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May 9 </w:t>
      </w:r>
      <w:r w:rsidRPr="00B23518">
        <w:rPr>
          <w:rFonts w:ascii="Arial" w:hAnsi="Arial" w:cs="Arial"/>
          <w:b/>
          <w:sz w:val="24"/>
          <w:szCs w:val="24"/>
        </w:rPr>
        <w:t>-</w:t>
      </w:r>
      <w:r>
        <w:rPr>
          <w:rFonts w:ascii="Arial" w:hAnsi="Arial" w:cs="Arial"/>
          <w:b/>
          <w:sz w:val="24"/>
          <w:szCs w:val="24"/>
        </w:rPr>
        <w:t xml:space="preserve"> May 20</w:t>
      </w:r>
      <w:r w:rsidRPr="001D2FBF">
        <w:rPr>
          <w:rFonts w:ascii="Arial" w:hAnsi="Arial" w:cs="Arial"/>
          <w:b/>
          <w:sz w:val="24"/>
          <w:szCs w:val="28"/>
          <w:lang w:val="en-US"/>
        </w:rPr>
        <w:t>, 202</w:t>
      </w:r>
      <w:r>
        <w:rPr>
          <w:rFonts w:ascii="Arial" w:hAnsi="Arial" w:cs="Arial"/>
          <w:b/>
          <w:sz w:val="24"/>
          <w:szCs w:val="28"/>
          <w:lang w:val="en-US"/>
        </w:rPr>
        <w:t>2</w:t>
      </w:r>
    </w:p>
    <w:bookmarkEnd w:id="1"/>
    <w:p w14:paraId="367FCFEA" w14:textId="706E9EA8"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C3530">
        <w:rPr>
          <w:rFonts w:ascii="Arial" w:hAnsi="Arial" w:cs="Arial"/>
          <w:color w:val="000000"/>
          <w:sz w:val="22"/>
        </w:rPr>
        <w:t>4</w:t>
      </w:r>
      <w:r>
        <w:rPr>
          <w:rFonts w:ascii="Arial" w:hAnsi="Arial" w:cs="Arial" w:hint="eastAsia"/>
          <w:color w:val="000000"/>
          <w:sz w:val="22"/>
        </w:rPr>
        <w:t>.</w:t>
      </w:r>
      <w:r w:rsidR="00F17438">
        <w:rPr>
          <w:rFonts w:ascii="Arial" w:hAnsi="Arial" w:cs="Arial"/>
          <w:color w:val="000000"/>
          <w:sz w:val="22"/>
        </w:rPr>
        <w:t>1</w:t>
      </w:r>
      <w:r>
        <w:rPr>
          <w:rFonts w:ascii="Arial" w:hAnsi="Arial" w:cs="Arial" w:hint="eastAsia"/>
          <w:color w:val="000000"/>
          <w:sz w:val="22"/>
        </w:rPr>
        <w:t>.</w:t>
      </w:r>
      <w:r w:rsidR="004C3530">
        <w:rPr>
          <w:rFonts w:ascii="Arial" w:hAnsi="Arial" w:cs="Arial"/>
          <w:color w:val="000000"/>
          <w:sz w:val="22"/>
        </w:rPr>
        <w:t>5</w:t>
      </w:r>
    </w:p>
    <w:p w14:paraId="60581EBF" w14:textId="77777777"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A4A53CD"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C3530" w:rsidRPr="004C3530">
        <w:rPr>
          <w:rFonts w:ascii="Arial" w:hAnsi="Arial" w:cs="Arial"/>
          <w:color w:val="000000"/>
          <w:sz w:val="22"/>
        </w:rPr>
        <w:t>Remaining issues on measurement accuracy requirements for Rel-16 NR positioning</w:t>
      </w:r>
    </w:p>
    <w:p w14:paraId="364127F1" w14:textId="77777777"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4DBBECB5" w14:textId="77777777" w:rsidR="00CE5D0B" w:rsidRPr="001D2FBF" w:rsidRDefault="00CE5D0B" w:rsidP="00585FBE">
      <w:pPr>
        <w:pStyle w:val="a3"/>
        <w:keepNext/>
        <w:keepLines/>
        <w:numPr>
          <w:ilvl w:val="0"/>
          <w:numId w:val="24"/>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27E71D8E" w14:textId="6FD4BCD2" w:rsidR="00CE5D0B" w:rsidRDefault="00CE5D0B" w:rsidP="00CE5D0B">
      <w:pPr>
        <w:spacing w:before="120" w:after="0"/>
        <w:rPr>
          <w:sz w:val="22"/>
          <w:szCs w:val="22"/>
          <w:lang w:val="en-US"/>
        </w:rPr>
      </w:pPr>
      <w:r>
        <w:rPr>
          <w:rFonts w:hint="eastAsia"/>
          <w:sz w:val="22"/>
          <w:szCs w:val="22"/>
          <w:lang w:val="en-US"/>
        </w:rPr>
        <w:t>I</w:t>
      </w:r>
      <w:r>
        <w:rPr>
          <w:sz w:val="22"/>
          <w:szCs w:val="22"/>
          <w:lang w:val="en-US"/>
        </w:rPr>
        <w:t>n the RAN</w:t>
      </w:r>
      <w:r w:rsidR="003A0A4D">
        <w:rPr>
          <w:sz w:val="22"/>
          <w:szCs w:val="22"/>
          <w:lang w:val="en-US"/>
        </w:rPr>
        <w:t>4</w:t>
      </w:r>
      <w:r>
        <w:rPr>
          <w:sz w:val="22"/>
          <w:szCs w:val="22"/>
          <w:lang w:val="en-US"/>
        </w:rPr>
        <w:t>#</w:t>
      </w:r>
      <w:r w:rsidR="003A0A4D">
        <w:rPr>
          <w:sz w:val="22"/>
          <w:szCs w:val="22"/>
          <w:lang w:val="en-US"/>
        </w:rPr>
        <w:t>102</w:t>
      </w:r>
      <w:r>
        <w:rPr>
          <w:sz w:val="22"/>
          <w:szCs w:val="22"/>
          <w:lang w:val="en-US"/>
        </w:rPr>
        <w:t xml:space="preserve">-e meeting, </w:t>
      </w:r>
      <w:r w:rsidR="003A0A4D">
        <w:rPr>
          <w:sz w:val="22"/>
          <w:szCs w:val="22"/>
          <w:lang w:val="en-US"/>
        </w:rPr>
        <w:t xml:space="preserve">RRM </w:t>
      </w:r>
      <w:r w:rsidR="002753F0">
        <w:rPr>
          <w:sz w:val="22"/>
          <w:szCs w:val="22"/>
          <w:lang w:val="en-US"/>
        </w:rPr>
        <w:t xml:space="preserve">performance </w:t>
      </w:r>
      <w:r w:rsidR="003A0A4D">
        <w:rPr>
          <w:sz w:val="22"/>
          <w:szCs w:val="22"/>
          <w:lang w:val="en-US"/>
        </w:rPr>
        <w:t xml:space="preserve">requirements for </w:t>
      </w:r>
      <w:r w:rsidR="002753F0">
        <w:rPr>
          <w:sz w:val="22"/>
          <w:szCs w:val="22"/>
          <w:lang w:val="en-US"/>
        </w:rPr>
        <w:t>Rel-16 NR positioning</w:t>
      </w:r>
      <w:r w:rsidR="003A0A4D">
        <w:rPr>
          <w:sz w:val="22"/>
          <w:szCs w:val="22"/>
          <w:lang w:val="en-US"/>
        </w:rPr>
        <w:t xml:space="preserve"> were discussed. The</w:t>
      </w:r>
      <w:r w:rsidR="002753F0">
        <w:rPr>
          <w:sz w:val="22"/>
          <w:szCs w:val="22"/>
          <w:lang w:val="en-US"/>
        </w:rPr>
        <w:t>re is one open issue</w:t>
      </w:r>
      <w:r w:rsidR="003A0A4D">
        <w:rPr>
          <w:sz w:val="22"/>
          <w:szCs w:val="22"/>
          <w:lang w:val="en-US"/>
        </w:rPr>
        <w:t xml:space="preserve"> </w:t>
      </w:r>
      <w:r w:rsidR="002753F0">
        <w:rPr>
          <w:sz w:val="22"/>
          <w:szCs w:val="22"/>
          <w:lang w:val="en-US"/>
        </w:rPr>
        <w:t>being</w:t>
      </w:r>
      <w:r w:rsidR="003A0A4D">
        <w:rPr>
          <w:sz w:val="22"/>
          <w:szCs w:val="22"/>
          <w:lang w:val="en-US"/>
        </w:rPr>
        <w:t xml:space="preserve"> captured in WF</w:t>
      </w:r>
      <w:r>
        <w:rPr>
          <w:sz w:val="22"/>
          <w:szCs w:val="22"/>
          <w:lang w:val="en-US"/>
        </w:rPr>
        <w:t xml:space="preserve"> </w:t>
      </w:r>
      <w:r w:rsidR="00E77D64">
        <w:rPr>
          <w:sz w:val="22"/>
          <w:szCs w:val="22"/>
          <w:lang w:val="en-US"/>
        </w:rPr>
        <w:t>[1]</w:t>
      </w:r>
      <w:r>
        <w:rPr>
          <w:sz w:val="22"/>
          <w:szCs w:val="22"/>
          <w:lang w:val="en-US"/>
        </w:rPr>
        <w:t>.</w:t>
      </w:r>
      <w:r w:rsidR="008947A4">
        <w:rPr>
          <w:sz w:val="22"/>
          <w:szCs w:val="22"/>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19C796D2" w14:textId="77777777" w:rsidR="002753F0" w:rsidRPr="00B234C1" w:rsidRDefault="002753F0" w:rsidP="002753F0">
            <w:pPr>
              <w:spacing w:after="120" w:line="259" w:lineRule="auto"/>
              <w:rPr>
                <w:rFonts w:eastAsia="MS Mincho"/>
                <w:b/>
                <w:u w:val="single"/>
                <w:lang w:eastAsia="ko-KR"/>
              </w:rPr>
            </w:pPr>
            <w:r w:rsidRPr="00B234C1">
              <w:rPr>
                <w:rFonts w:eastAsia="MS Mincho"/>
                <w:b/>
                <w:u w:val="single"/>
                <w:lang w:eastAsia="ko-KR"/>
              </w:rPr>
              <w:t>Issue 2-2-3: Applicability of Rx-Tx accuracy requirements with autonomous timing adjustment</w:t>
            </w:r>
          </w:p>
          <w:p w14:paraId="18F1B934" w14:textId="77777777" w:rsidR="002753F0" w:rsidRPr="00B234C1" w:rsidRDefault="002753F0" w:rsidP="002753F0">
            <w:pPr>
              <w:spacing w:line="259" w:lineRule="auto"/>
              <w:rPr>
                <w:rFonts w:eastAsia="等线"/>
                <w:i/>
                <w:lang w:val="en-US" w:eastAsia="zh-CN"/>
              </w:rPr>
            </w:pPr>
            <w:r>
              <w:rPr>
                <w:rFonts w:eastAsia="等线"/>
                <w:i/>
                <w:lang w:val="en-US" w:eastAsia="zh-CN"/>
              </w:rPr>
              <w:t xml:space="preserve">GTW </w:t>
            </w:r>
            <w:r w:rsidRPr="00B234C1">
              <w:rPr>
                <w:rFonts w:eastAsia="等线" w:hint="eastAsia"/>
                <w:i/>
                <w:lang w:val="en-US" w:eastAsia="zh-CN"/>
              </w:rPr>
              <w:t>Tentative agreements:</w:t>
            </w:r>
          </w:p>
          <w:p w14:paraId="0C5ABB3D" w14:textId="77777777" w:rsidR="002753F0" w:rsidRPr="00CE5F47" w:rsidRDefault="002753F0" w:rsidP="00585FBE">
            <w:pPr>
              <w:numPr>
                <w:ilvl w:val="0"/>
                <w:numId w:val="23"/>
              </w:numPr>
              <w:suppressAutoHyphens w:val="0"/>
              <w:autoSpaceDN w:val="0"/>
              <w:adjustRightInd w:val="0"/>
              <w:spacing w:after="120" w:line="252" w:lineRule="auto"/>
              <w:textAlignment w:val="auto"/>
              <w:rPr>
                <w:szCs w:val="24"/>
                <w:lang w:val="en-US" w:eastAsia="ja-JP"/>
              </w:rPr>
            </w:pPr>
            <w:r w:rsidRPr="00CE5F47">
              <w:rPr>
                <w:szCs w:val="24"/>
                <w:lang w:val="en-US" w:eastAsia="ja-JP"/>
              </w:rPr>
              <w:t>Applicability of Rx-Tx accuracy requirements with autonomous timing adjustment is defined as:</w:t>
            </w:r>
          </w:p>
          <w:p w14:paraId="0FCDC13F" w14:textId="77777777" w:rsidR="002753F0" w:rsidRPr="00CE5F47" w:rsidRDefault="002753F0" w:rsidP="00585FBE">
            <w:pPr>
              <w:numPr>
                <w:ilvl w:val="1"/>
                <w:numId w:val="23"/>
              </w:numPr>
              <w:suppressAutoHyphens w:val="0"/>
              <w:autoSpaceDN w:val="0"/>
              <w:adjustRightInd w:val="0"/>
              <w:spacing w:after="120" w:line="252" w:lineRule="auto"/>
              <w:textAlignment w:val="auto"/>
              <w:rPr>
                <w:szCs w:val="24"/>
                <w:lang w:val="en-US" w:eastAsia="ja-JP"/>
              </w:rPr>
            </w:pPr>
            <w:r w:rsidRPr="00CE5F47">
              <w:rPr>
                <w:szCs w:val="24"/>
                <w:lang w:val="en-US" w:eastAsia="ja-JP"/>
              </w:rPr>
              <w:t>If the uplink transmission timing changes during the UE Rx-Tx measurement period due to autonomous adjustment</w:t>
            </w:r>
          </w:p>
          <w:p w14:paraId="637B3632" w14:textId="77777777" w:rsidR="002753F0" w:rsidRPr="00CE5F47" w:rsidRDefault="002753F0" w:rsidP="00585FBE">
            <w:pPr>
              <w:numPr>
                <w:ilvl w:val="2"/>
                <w:numId w:val="23"/>
              </w:numPr>
              <w:suppressAutoHyphens w:val="0"/>
              <w:autoSpaceDN w:val="0"/>
              <w:adjustRightInd w:val="0"/>
              <w:spacing w:after="120" w:line="252" w:lineRule="auto"/>
              <w:textAlignment w:val="auto"/>
              <w:rPr>
                <w:szCs w:val="24"/>
                <w:lang w:val="en-US" w:eastAsia="ja-JP"/>
              </w:rPr>
            </w:pPr>
            <w:r w:rsidRPr="00CE5F47">
              <w:rPr>
                <w:szCs w:val="24"/>
                <w:lang w:val="en-US" w:eastAsia="ja-JP"/>
              </w:rPr>
              <w:t xml:space="preserve">Option 1: </w:t>
            </w:r>
          </w:p>
          <w:p w14:paraId="08DB11BB" w14:textId="77777777" w:rsidR="002753F0" w:rsidRPr="00CE5F47" w:rsidRDefault="002753F0" w:rsidP="00585FBE">
            <w:pPr>
              <w:numPr>
                <w:ilvl w:val="3"/>
                <w:numId w:val="23"/>
              </w:numPr>
              <w:suppressAutoHyphens w:val="0"/>
              <w:autoSpaceDN w:val="0"/>
              <w:adjustRightInd w:val="0"/>
              <w:spacing w:after="120" w:line="252" w:lineRule="auto"/>
              <w:textAlignment w:val="auto"/>
              <w:rPr>
                <w:szCs w:val="24"/>
                <w:lang w:val="en-US" w:eastAsia="ja-JP"/>
              </w:rPr>
            </w:pPr>
            <w:r w:rsidRPr="00CE5F47">
              <w:rPr>
                <w:szCs w:val="24"/>
                <w:lang w:val="en-US" w:eastAsia="ja-JP"/>
              </w:rPr>
              <w:t>If the autonomous timing adjustment is below threshold X</w:t>
            </w:r>
          </w:p>
          <w:p w14:paraId="5743E62F" w14:textId="77777777" w:rsidR="002753F0" w:rsidRPr="00CE5F47" w:rsidRDefault="002753F0" w:rsidP="00585FBE">
            <w:pPr>
              <w:numPr>
                <w:ilvl w:val="4"/>
                <w:numId w:val="23"/>
              </w:numPr>
              <w:suppressAutoHyphens w:val="0"/>
              <w:autoSpaceDN w:val="0"/>
              <w:adjustRightInd w:val="0"/>
              <w:spacing w:after="120" w:line="252" w:lineRule="auto"/>
              <w:textAlignment w:val="auto"/>
              <w:rPr>
                <w:szCs w:val="24"/>
                <w:lang w:val="en-US" w:eastAsia="ja-JP"/>
              </w:rPr>
            </w:pPr>
            <w:r w:rsidRPr="00CE5F47">
              <w:rPr>
                <w:szCs w:val="24"/>
                <w:lang w:val="en-US" w:eastAsia="ja-JP"/>
              </w:rPr>
              <w:t>UE Rx-Tx measurement accuracy requirements shall apply</w:t>
            </w:r>
          </w:p>
          <w:p w14:paraId="62E27C34" w14:textId="77777777" w:rsidR="002753F0" w:rsidRPr="00CE5F47" w:rsidRDefault="002753F0" w:rsidP="00585FBE">
            <w:pPr>
              <w:numPr>
                <w:ilvl w:val="3"/>
                <w:numId w:val="23"/>
              </w:numPr>
              <w:suppressAutoHyphens w:val="0"/>
              <w:autoSpaceDN w:val="0"/>
              <w:adjustRightInd w:val="0"/>
              <w:spacing w:after="120" w:line="252" w:lineRule="auto"/>
              <w:textAlignment w:val="auto"/>
              <w:rPr>
                <w:szCs w:val="24"/>
                <w:lang w:val="en-US" w:eastAsia="ja-JP"/>
              </w:rPr>
            </w:pPr>
            <w:r w:rsidRPr="00CE5F47">
              <w:rPr>
                <w:szCs w:val="24"/>
                <w:lang w:val="en-US" w:eastAsia="ja-JP"/>
              </w:rPr>
              <w:t>Otherwise</w:t>
            </w:r>
          </w:p>
          <w:p w14:paraId="25C3BCA5" w14:textId="77777777" w:rsidR="002753F0" w:rsidRPr="00CE5F47" w:rsidRDefault="002753F0" w:rsidP="00585FBE">
            <w:pPr>
              <w:numPr>
                <w:ilvl w:val="4"/>
                <w:numId w:val="23"/>
              </w:numPr>
              <w:suppressAutoHyphens w:val="0"/>
              <w:autoSpaceDN w:val="0"/>
              <w:adjustRightInd w:val="0"/>
              <w:spacing w:after="120" w:line="252" w:lineRule="auto"/>
              <w:textAlignment w:val="auto"/>
              <w:rPr>
                <w:szCs w:val="24"/>
                <w:lang w:val="en-US" w:eastAsia="ja-JP"/>
              </w:rPr>
            </w:pPr>
            <w:r w:rsidRPr="00CE5F47">
              <w:rPr>
                <w:szCs w:val="24"/>
                <w:lang w:val="en-US" w:eastAsia="ja-JP"/>
              </w:rPr>
              <w:t>UE Rx-Tx measurement accuracy requirements shall apply for a cell, which is also the downlink reference cell (defined in section 7.1.1)</w:t>
            </w:r>
          </w:p>
          <w:p w14:paraId="6128D30A" w14:textId="77777777" w:rsidR="002753F0" w:rsidRPr="00CE5F47" w:rsidRDefault="002753F0" w:rsidP="00585FBE">
            <w:pPr>
              <w:numPr>
                <w:ilvl w:val="4"/>
                <w:numId w:val="23"/>
              </w:numPr>
              <w:suppressAutoHyphens w:val="0"/>
              <w:autoSpaceDN w:val="0"/>
              <w:adjustRightInd w:val="0"/>
              <w:spacing w:after="120" w:line="252" w:lineRule="auto"/>
              <w:textAlignment w:val="auto"/>
              <w:rPr>
                <w:szCs w:val="24"/>
                <w:lang w:val="en-US" w:eastAsia="ja-JP"/>
              </w:rPr>
            </w:pPr>
            <w:r w:rsidRPr="00CE5F47">
              <w:rPr>
                <w:szCs w:val="24"/>
                <w:lang w:val="en-US" w:eastAsia="ja-JP"/>
              </w:rPr>
              <w:t>UE Rx-Tx measurement accuracy requirements shall not apply for a cell, which is not the downlink reference cell (defined in section 7.1.1) for SRS transmission. UE shall restart the measurement period in such case</w:t>
            </w:r>
          </w:p>
          <w:p w14:paraId="7635234F" w14:textId="77777777" w:rsidR="002753F0" w:rsidRPr="00CE5F47" w:rsidRDefault="002753F0" w:rsidP="00585FBE">
            <w:pPr>
              <w:numPr>
                <w:ilvl w:val="2"/>
                <w:numId w:val="23"/>
              </w:numPr>
              <w:suppressAutoHyphens w:val="0"/>
              <w:autoSpaceDN w:val="0"/>
              <w:adjustRightInd w:val="0"/>
              <w:spacing w:after="120" w:line="252" w:lineRule="auto"/>
              <w:textAlignment w:val="auto"/>
              <w:rPr>
                <w:szCs w:val="24"/>
                <w:lang w:val="en-US" w:eastAsia="ja-JP"/>
              </w:rPr>
            </w:pPr>
            <w:r w:rsidRPr="00CE5F47">
              <w:rPr>
                <w:szCs w:val="24"/>
                <w:lang w:val="en-US" w:eastAsia="ja-JP"/>
              </w:rPr>
              <w:t xml:space="preserve">Option 2: </w:t>
            </w:r>
          </w:p>
          <w:p w14:paraId="6F98977D" w14:textId="77777777" w:rsidR="002753F0" w:rsidRPr="00CE5F47" w:rsidRDefault="002753F0" w:rsidP="00585FBE">
            <w:pPr>
              <w:numPr>
                <w:ilvl w:val="3"/>
                <w:numId w:val="23"/>
              </w:numPr>
              <w:suppressAutoHyphens w:val="0"/>
              <w:autoSpaceDN w:val="0"/>
              <w:adjustRightInd w:val="0"/>
              <w:spacing w:after="120" w:line="252" w:lineRule="auto"/>
              <w:textAlignment w:val="auto"/>
              <w:rPr>
                <w:szCs w:val="24"/>
                <w:lang w:val="en-US" w:eastAsia="ja-JP"/>
              </w:rPr>
            </w:pPr>
            <w:r w:rsidRPr="00CE5F47">
              <w:rPr>
                <w:szCs w:val="24"/>
                <w:lang w:val="en-US" w:eastAsia="ja-JP"/>
              </w:rPr>
              <w:t>UE Rx-Tx measurement accuracy requirements shall apply for a cell, which is also the downlink reference cell (defined in section 7.1.1)</w:t>
            </w:r>
          </w:p>
          <w:p w14:paraId="3044BE76" w14:textId="57A2963C" w:rsidR="0050157C" w:rsidRDefault="002753F0" w:rsidP="00585FBE">
            <w:pPr>
              <w:numPr>
                <w:ilvl w:val="3"/>
                <w:numId w:val="23"/>
              </w:numPr>
              <w:suppressAutoHyphens w:val="0"/>
              <w:autoSpaceDN w:val="0"/>
              <w:adjustRightInd w:val="0"/>
              <w:spacing w:after="120" w:line="259" w:lineRule="auto"/>
              <w:textAlignment w:val="auto"/>
              <w:rPr>
                <w:sz w:val="22"/>
                <w:szCs w:val="22"/>
              </w:rPr>
            </w:pPr>
            <w:r w:rsidRPr="002753F0">
              <w:rPr>
                <w:szCs w:val="24"/>
                <w:lang w:val="en-US" w:eastAsia="ja-JP"/>
              </w:rPr>
              <w:t>UE Rx-Tx measurement accuracy requirements shall not apply for a cell, which is not the downlink reference cell (defined in section 7.1.1) for SRS transmission. UE [may or shall] restart the measurement period in such case</w:t>
            </w:r>
          </w:p>
        </w:tc>
      </w:tr>
    </w:tbl>
    <w:p w14:paraId="44F970C4" w14:textId="2F6DB117" w:rsidR="00CE5D0B" w:rsidRPr="001D2FBF" w:rsidRDefault="00CE5D0B" w:rsidP="00CE5D0B">
      <w:pPr>
        <w:spacing w:before="120" w:after="0"/>
        <w:rPr>
          <w:sz w:val="22"/>
          <w:szCs w:val="22"/>
          <w:lang w:val="en-US"/>
        </w:rPr>
      </w:pPr>
      <w:r>
        <w:rPr>
          <w:sz w:val="22"/>
          <w:szCs w:val="22"/>
          <w:lang w:val="en-US"/>
        </w:rPr>
        <w:t xml:space="preserve">In this contribution, we further provide our views on the </w:t>
      </w:r>
      <w:r w:rsidR="0050157C">
        <w:rPr>
          <w:sz w:val="22"/>
          <w:szCs w:val="22"/>
          <w:lang w:val="en-US"/>
        </w:rPr>
        <w:t xml:space="preserve">remaining open </w:t>
      </w:r>
      <w:r w:rsidR="00E77D64">
        <w:rPr>
          <w:sz w:val="22"/>
          <w:szCs w:val="22"/>
          <w:lang w:val="en-US"/>
        </w:rPr>
        <w:t xml:space="preserve">issue </w:t>
      </w:r>
      <w:r w:rsidR="00250FD7">
        <w:rPr>
          <w:sz w:val="22"/>
          <w:szCs w:val="22"/>
          <w:lang w:val="en-US"/>
        </w:rPr>
        <w:t>of</w:t>
      </w:r>
      <w:r w:rsidR="002F3CCF">
        <w:rPr>
          <w:sz w:val="22"/>
          <w:szCs w:val="22"/>
          <w:lang w:val="en-US"/>
        </w:rPr>
        <w:t xml:space="preserve"> </w:t>
      </w:r>
      <w:r w:rsidR="001F1BAE">
        <w:rPr>
          <w:sz w:val="22"/>
          <w:szCs w:val="22"/>
          <w:lang w:val="en-US"/>
        </w:rPr>
        <w:t>accuracy</w:t>
      </w:r>
      <w:r w:rsidR="002F3CCF">
        <w:rPr>
          <w:sz w:val="22"/>
          <w:szCs w:val="22"/>
          <w:lang w:val="en-US"/>
        </w:rPr>
        <w:t xml:space="preserve"> requirements for </w:t>
      </w:r>
      <w:r w:rsidR="001F1BAE">
        <w:rPr>
          <w:sz w:val="22"/>
          <w:szCs w:val="22"/>
          <w:lang w:val="en-US"/>
        </w:rPr>
        <w:t>Rel-16 NR positioning</w:t>
      </w:r>
      <w:r w:rsidR="00E77D64">
        <w:rPr>
          <w:sz w:val="22"/>
          <w:szCs w:val="22"/>
          <w:lang w:val="en-US"/>
        </w:rPr>
        <w:t>.</w:t>
      </w:r>
    </w:p>
    <w:p w14:paraId="3067E273" w14:textId="77777777" w:rsidR="00CE5D0B" w:rsidRPr="001D2FBF" w:rsidRDefault="00CE5D0B" w:rsidP="00585FBE">
      <w:pPr>
        <w:pStyle w:val="1"/>
        <w:numPr>
          <w:ilvl w:val="0"/>
          <w:numId w:val="24"/>
        </w:numPr>
        <w:tabs>
          <w:tab w:val="num" w:pos="432"/>
        </w:tabs>
        <w:spacing w:before="360" w:after="0"/>
        <w:ind w:left="357" w:hanging="357"/>
      </w:pPr>
      <w:r>
        <w:t>Discussion</w:t>
      </w:r>
    </w:p>
    <w:p w14:paraId="60418CD6" w14:textId="19BF534D" w:rsidR="004C3530" w:rsidRPr="001B469E" w:rsidRDefault="00D34FD6" w:rsidP="004C3530">
      <w:pPr>
        <w:spacing w:before="240" w:after="0"/>
        <w:jc w:val="both"/>
        <w:rPr>
          <w:sz w:val="22"/>
          <w:szCs w:val="22"/>
          <w:lang w:val="en-US"/>
        </w:rPr>
      </w:pPr>
      <w:r>
        <w:rPr>
          <w:rFonts w:hint="eastAsia"/>
          <w:sz w:val="22"/>
          <w:szCs w:val="22"/>
          <w:lang w:val="en-US"/>
        </w:rPr>
        <w:t>I</w:t>
      </w:r>
      <w:r>
        <w:rPr>
          <w:sz w:val="22"/>
          <w:szCs w:val="22"/>
          <w:lang w:val="en-US"/>
        </w:rPr>
        <w:t xml:space="preserve">n the last RAN4 meeting, there was proposal that UE Rx-Tx timing difference accuracy requirements apply only for downlink reference cell and </w:t>
      </w:r>
      <w:r w:rsidRPr="00D34FD6">
        <w:rPr>
          <w:sz w:val="22"/>
          <w:szCs w:val="22"/>
          <w:lang w:val="en-US"/>
        </w:rPr>
        <w:t>UE Rx-Tx measurement accuracy requirements shall not apply for a cell, which is not the downlink reference cell (defined in section 7.1.1) for SRS transmission.</w:t>
      </w:r>
      <w:r>
        <w:rPr>
          <w:sz w:val="22"/>
          <w:szCs w:val="22"/>
          <w:lang w:val="en-US"/>
        </w:rPr>
        <w:t xml:space="preserve"> </w:t>
      </w:r>
      <w:r w:rsidR="00E13201">
        <w:rPr>
          <w:sz w:val="22"/>
          <w:szCs w:val="22"/>
          <w:lang w:val="en-US"/>
        </w:rPr>
        <w:t xml:space="preserve">The main reason is that </w:t>
      </w:r>
      <w:r w:rsidR="001B469E">
        <w:rPr>
          <w:sz w:val="22"/>
          <w:szCs w:val="22"/>
          <w:lang w:val="en-US"/>
        </w:rPr>
        <w:t>UE Tx timing T</w:t>
      </w:r>
      <w:r w:rsidR="001B469E" w:rsidRPr="001B469E">
        <w:rPr>
          <w:sz w:val="22"/>
          <w:szCs w:val="22"/>
          <w:vertAlign w:val="subscript"/>
          <w:lang w:val="en-US"/>
        </w:rPr>
        <w:t>UE-TX</w:t>
      </w:r>
      <w:r w:rsidR="001B469E">
        <w:rPr>
          <w:sz w:val="22"/>
          <w:szCs w:val="22"/>
          <w:lang w:val="en-US"/>
        </w:rPr>
        <w:t xml:space="preserve"> for non-reference cell would be based on reference cell on which SRS is transmitted.</w:t>
      </w:r>
      <w:r w:rsidR="00FC5C7E">
        <w:rPr>
          <w:sz w:val="22"/>
          <w:szCs w:val="22"/>
          <w:lang w:val="en-US"/>
        </w:rPr>
        <w:t xml:space="preserve"> </w:t>
      </w:r>
      <w:r w:rsidR="00FC5C7E">
        <w:rPr>
          <w:sz w:val="22"/>
          <w:szCs w:val="22"/>
          <w:lang w:val="en-US"/>
        </w:rPr>
        <w:lastRenderedPageBreak/>
        <w:t xml:space="preserve">Then UE Rx-Tx time difference </w:t>
      </w:r>
      <w:r w:rsidR="0080393A">
        <w:rPr>
          <w:sz w:val="22"/>
          <w:szCs w:val="22"/>
          <w:lang w:val="en-US"/>
        </w:rPr>
        <w:t xml:space="preserve">measurement </w:t>
      </w:r>
      <w:r w:rsidR="00FC5C7E">
        <w:rPr>
          <w:sz w:val="22"/>
          <w:szCs w:val="22"/>
          <w:lang w:val="en-US"/>
        </w:rPr>
        <w:t xml:space="preserve">for non-reference cell </w:t>
      </w:r>
      <w:r w:rsidR="0080393A">
        <w:rPr>
          <w:sz w:val="22"/>
          <w:szCs w:val="22"/>
          <w:lang w:val="en-US"/>
        </w:rPr>
        <w:t xml:space="preserve">may not meet accuracy requirements due to UE autonomous timing adjustment which would lead to changing of </w:t>
      </w:r>
      <w:r w:rsidR="0080393A">
        <w:rPr>
          <w:sz w:val="22"/>
          <w:szCs w:val="22"/>
          <w:lang w:val="en-US"/>
        </w:rPr>
        <w:t>T</w:t>
      </w:r>
      <w:r w:rsidR="0080393A" w:rsidRPr="001B469E">
        <w:rPr>
          <w:sz w:val="22"/>
          <w:szCs w:val="22"/>
          <w:vertAlign w:val="subscript"/>
          <w:lang w:val="en-US"/>
        </w:rPr>
        <w:t>UE-TX</w:t>
      </w:r>
      <w:r w:rsidR="0080393A">
        <w:rPr>
          <w:sz w:val="22"/>
          <w:szCs w:val="22"/>
          <w:lang w:val="en-US"/>
        </w:rPr>
        <w:t xml:space="preserve">. However, in our understanding UE Rx-Tx time difference is defined as time difference between Rx time on a cell and Tx time on a reference cell. Therefore, the accuracy requirements can be met even if there is Tx time change on reference cell. </w:t>
      </w:r>
    </w:p>
    <w:p w14:paraId="3E7C3C29" w14:textId="5CF004CA" w:rsidR="00AC336B" w:rsidRDefault="0080393A" w:rsidP="004C3530">
      <w:pPr>
        <w:spacing w:before="240" w:after="0"/>
        <w:jc w:val="both"/>
        <w:rPr>
          <w:sz w:val="22"/>
          <w:szCs w:val="22"/>
          <w:lang w:val="en-US"/>
        </w:rPr>
      </w:pPr>
      <w:r>
        <w:rPr>
          <w:sz w:val="22"/>
          <w:szCs w:val="22"/>
          <w:lang w:val="en-US"/>
        </w:rPr>
        <w:t xml:space="preserve">If the accuracy requirements cannot be met on a non-reference cell, </w:t>
      </w:r>
      <w:r w:rsidR="00AC336B">
        <w:rPr>
          <w:sz w:val="22"/>
          <w:szCs w:val="22"/>
          <w:lang w:val="en-US"/>
        </w:rPr>
        <w:t>UE may restart the measurement period in such case. However, t</w:t>
      </w:r>
      <w:r w:rsidR="004C3530">
        <w:rPr>
          <w:sz w:val="22"/>
          <w:szCs w:val="22"/>
          <w:lang w:val="en-US"/>
        </w:rPr>
        <w:t xml:space="preserve">he UE autonomous adjustment of uplink transmit timing could happen quite frequently, e.g., every 200ms. </w:t>
      </w:r>
      <w:r w:rsidR="00AC336B">
        <w:rPr>
          <w:sz w:val="22"/>
          <w:szCs w:val="22"/>
          <w:lang w:val="en-US"/>
        </w:rPr>
        <w:t>It is much shorter than PRS measurement period in typical measurement scenarios</w:t>
      </w:r>
      <w:r w:rsidR="004F7FF0">
        <w:rPr>
          <w:sz w:val="22"/>
          <w:szCs w:val="22"/>
          <w:lang w:val="en-US"/>
        </w:rPr>
        <w:t>, especially considering there are other RRM measurements that would compete measurement gaps</w:t>
      </w:r>
      <w:r w:rsidR="00AC336B">
        <w:rPr>
          <w:sz w:val="22"/>
          <w:szCs w:val="22"/>
          <w:lang w:val="en-US"/>
        </w:rPr>
        <w:t>. Consequently, there would be no valid measurement results available due to UE may restart the measurement over and ove</w:t>
      </w:r>
      <w:r w:rsidR="00E4580C">
        <w:rPr>
          <w:sz w:val="22"/>
          <w:szCs w:val="22"/>
          <w:lang w:val="en-US"/>
        </w:rPr>
        <w:t>r</w:t>
      </w:r>
      <w:r w:rsidR="00AC336B">
        <w:rPr>
          <w:sz w:val="22"/>
          <w:szCs w:val="22"/>
          <w:lang w:val="en-US"/>
        </w:rPr>
        <w:t>.</w:t>
      </w:r>
    </w:p>
    <w:p w14:paraId="6D16BF29" w14:textId="77777777" w:rsidR="00E13201" w:rsidRDefault="00E13201" w:rsidP="00E13201">
      <w:pPr>
        <w:spacing w:before="240" w:after="0"/>
        <w:jc w:val="both"/>
        <w:rPr>
          <w:sz w:val="22"/>
          <w:szCs w:val="22"/>
          <w:lang w:val="en-US"/>
        </w:rPr>
      </w:pPr>
      <w:r>
        <w:rPr>
          <w:sz w:val="22"/>
          <w:szCs w:val="22"/>
          <w:lang w:val="en-US"/>
        </w:rPr>
        <w:t xml:space="preserve">For the TA change due to UE autonomous adjustment, it was agreed in WF [2] in the </w:t>
      </w:r>
      <w:r w:rsidRPr="00DE6A80">
        <w:rPr>
          <w:sz w:val="22"/>
          <w:szCs w:val="22"/>
          <w:lang w:val="en-US"/>
        </w:rPr>
        <w:t>RAN4#98-bis-e</w:t>
      </w:r>
      <w:r>
        <w:rPr>
          <w:sz w:val="22"/>
          <w:szCs w:val="22"/>
          <w:lang w:val="en-US"/>
        </w:rPr>
        <w:t xml:space="preserve"> meeting that UE should continue ongoing UE Rx-Tx time difference measurement and current measurement period requirements shall apply.</w:t>
      </w:r>
    </w:p>
    <w:tbl>
      <w:tblPr>
        <w:tblStyle w:val="afff5"/>
        <w:tblW w:w="0" w:type="auto"/>
        <w:tblInd w:w="0" w:type="dxa"/>
        <w:tblLook w:val="04A0" w:firstRow="1" w:lastRow="0" w:firstColumn="1" w:lastColumn="0" w:noHBand="0" w:noVBand="1"/>
      </w:tblPr>
      <w:tblGrid>
        <w:gridCol w:w="9630"/>
      </w:tblGrid>
      <w:tr w:rsidR="00E13201" w14:paraId="3B67B892" w14:textId="77777777" w:rsidTr="00301049">
        <w:tc>
          <w:tcPr>
            <w:tcW w:w="9630" w:type="dxa"/>
          </w:tcPr>
          <w:p w14:paraId="1CB08840" w14:textId="77777777" w:rsidR="00E13201" w:rsidRPr="00340073" w:rsidRDefault="00E13201" w:rsidP="00301049">
            <w:pPr>
              <w:numPr>
                <w:ilvl w:val="0"/>
                <w:numId w:val="26"/>
              </w:numPr>
              <w:spacing w:after="0"/>
              <w:rPr>
                <w:i/>
                <w:iCs/>
                <w:sz w:val="22"/>
                <w:szCs w:val="22"/>
                <w:lang w:val="en-US"/>
              </w:rPr>
            </w:pPr>
            <w:r w:rsidRPr="00EC6CE0">
              <w:rPr>
                <w:i/>
                <w:iCs/>
                <w:lang w:val="en-US"/>
              </w:rPr>
              <w:t>UE continues UE Rx-Tx time difference measurement and the current measurement requirements apply when UL timing change due to UE autonomous adjustment occurs during the measurement period</w:t>
            </w:r>
          </w:p>
        </w:tc>
      </w:tr>
    </w:tbl>
    <w:p w14:paraId="12A1DAE4" w14:textId="37ABCFBE" w:rsidR="00332BE2" w:rsidRDefault="00AF6B26" w:rsidP="004C3530">
      <w:pPr>
        <w:spacing w:before="240" w:after="0"/>
        <w:jc w:val="both"/>
        <w:rPr>
          <w:sz w:val="22"/>
          <w:szCs w:val="22"/>
          <w:lang w:val="en-US"/>
        </w:rPr>
      </w:pPr>
      <w:r>
        <w:rPr>
          <w:sz w:val="22"/>
          <w:szCs w:val="22"/>
          <w:lang w:val="en-US"/>
        </w:rPr>
        <w:t>With this agreement</w:t>
      </w:r>
      <w:r w:rsidR="00332BE2" w:rsidRPr="00D34FD6">
        <w:rPr>
          <w:sz w:val="22"/>
          <w:szCs w:val="22"/>
        </w:rPr>
        <w:t xml:space="preserve">, then </w:t>
      </w:r>
      <w:r w:rsidR="00332BE2" w:rsidRPr="00D34FD6">
        <w:rPr>
          <w:sz w:val="22"/>
          <w:szCs w:val="22"/>
          <w:lang w:val="en-US"/>
        </w:rPr>
        <w:t>it would be mea</w:t>
      </w:r>
      <w:r w:rsidR="00332BE2">
        <w:rPr>
          <w:sz w:val="22"/>
          <w:szCs w:val="22"/>
          <w:lang w:val="en-US"/>
        </w:rPr>
        <w:t>ningless if UE continues the measurement on a cell that is not the downlink reference cell while there are no accuracy requirements being apply.</w:t>
      </w:r>
    </w:p>
    <w:p w14:paraId="554D7561" w14:textId="21E326D3" w:rsidR="00AF6B26" w:rsidRPr="00AF6B26" w:rsidRDefault="00AF6B26" w:rsidP="004C3530">
      <w:pPr>
        <w:spacing w:before="240" w:after="0"/>
        <w:jc w:val="both"/>
        <w:rPr>
          <w:rFonts w:hint="eastAsia"/>
          <w:sz w:val="22"/>
          <w:szCs w:val="22"/>
          <w:lang w:val="en-US"/>
        </w:rPr>
      </w:pPr>
      <w:r>
        <w:rPr>
          <w:rFonts w:hint="eastAsia"/>
          <w:sz w:val="22"/>
          <w:szCs w:val="22"/>
          <w:lang w:val="en-US"/>
        </w:rPr>
        <w:t>T</w:t>
      </w:r>
      <w:r>
        <w:rPr>
          <w:sz w:val="22"/>
          <w:szCs w:val="22"/>
          <w:lang w:val="en-US"/>
        </w:rPr>
        <w:t>herefore, we think accuracy requirements should be applicable during UE autonomous timing adjustment. RAN4 can further study how to define test to verify the accuracy requirements, or not to define test to verify accuracy requirements on non-reference cell.</w:t>
      </w:r>
    </w:p>
    <w:p w14:paraId="0F3A0D7E" w14:textId="3BB7CA5F" w:rsidR="00731E17" w:rsidRDefault="00731E17" w:rsidP="00731E17">
      <w:pPr>
        <w:tabs>
          <w:tab w:val="num" w:pos="720"/>
        </w:tabs>
        <w:spacing w:before="240" w:after="0"/>
        <w:jc w:val="both"/>
        <w:rPr>
          <w:b/>
          <w:bCs/>
          <w:sz w:val="22"/>
          <w:szCs w:val="22"/>
          <w:lang w:val="en-US"/>
        </w:rPr>
      </w:pPr>
      <w:r>
        <w:rPr>
          <w:b/>
          <w:bCs/>
          <w:sz w:val="22"/>
          <w:szCs w:val="22"/>
          <w:lang w:val="en-US"/>
        </w:rPr>
        <w:t xml:space="preserve">Proposal </w:t>
      </w:r>
      <w:r w:rsidR="00AF6B26">
        <w:rPr>
          <w:b/>
          <w:bCs/>
          <w:sz w:val="22"/>
          <w:szCs w:val="22"/>
          <w:lang w:val="en-US"/>
        </w:rPr>
        <w:t>1</w:t>
      </w:r>
      <w:r>
        <w:rPr>
          <w:b/>
          <w:bCs/>
          <w:sz w:val="22"/>
          <w:szCs w:val="22"/>
          <w:lang w:val="en-US"/>
        </w:rPr>
        <w:t xml:space="preserve">: </w:t>
      </w:r>
      <w:r w:rsidRPr="000A24E7">
        <w:rPr>
          <w:b/>
          <w:bCs/>
          <w:sz w:val="22"/>
          <w:szCs w:val="22"/>
          <w:lang w:val="en-US"/>
        </w:rPr>
        <w:t>UE Rx-Tx measurement accuracy requirements shall apply if the uplink transmission timing changes during the UE Rx-Tx measurement period due to autonomous adjustment</w:t>
      </w:r>
      <w:r>
        <w:rPr>
          <w:b/>
          <w:bCs/>
          <w:sz w:val="22"/>
          <w:szCs w:val="22"/>
          <w:lang w:val="en-US"/>
        </w:rPr>
        <w:t>.</w:t>
      </w:r>
    </w:p>
    <w:p w14:paraId="0CB5811C" w14:textId="2EF1414D" w:rsidR="00AF6B26" w:rsidRDefault="00AF6B26" w:rsidP="00AF6B26">
      <w:pPr>
        <w:tabs>
          <w:tab w:val="num" w:pos="720"/>
        </w:tabs>
        <w:spacing w:before="240" w:after="0"/>
        <w:jc w:val="both"/>
        <w:rPr>
          <w:b/>
          <w:bCs/>
          <w:sz w:val="22"/>
          <w:szCs w:val="22"/>
          <w:lang w:val="en-US"/>
        </w:rPr>
      </w:pPr>
      <w:r>
        <w:rPr>
          <w:b/>
          <w:bCs/>
          <w:sz w:val="22"/>
          <w:szCs w:val="22"/>
          <w:lang w:val="en-US"/>
        </w:rPr>
        <w:t xml:space="preserve">Proposal </w:t>
      </w:r>
      <w:r>
        <w:rPr>
          <w:b/>
          <w:bCs/>
          <w:sz w:val="22"/>
          <w:szCs w:val="22"/>
          <w:lang w:val="en-US"/>
        </w:rPr>
        <w:t>2</w:t>
      </w:r>
      <w:r>
        <w:rPr>
          <w:b/>
          <w:bCs/>
          <w:sz w:val="22"/>
          <w:szCs w:val="22"/>
          <w:lang w:val="en-US"/>
        </w:rPr>
        <w:t xml:space="preserve">: </w:t>
      </w:r>
      <w:r w:rsidR="002D4B2B">
        <w:rPr>
          <w:b/>
          <w:bCs/>
          <w:sz w:val="22"/>
          <w:szCs w:val="22"/>
          <w:lang w:val="en-US"/>
        </w:rPr>
        <w:t>FFS</w:t>
      </w:r>
      <w:r w:rsidRPr="00AF6B26">
        <w:rPr>
          <w:b/>
          <w:bCs/>
          <w:sz w:val="22"/>
          <w:szCs w:val="22"/>
          <w:lang w:val="en-US"/>
        </w:rPr>
        <w:t xml:space="preserve"> how to define test to verify the accuracy requirements, or not to define test to verify accuracy requirements on non-reference cell</w:t>
      </w:r>
      <w:r>
        <w:rPr>
          <w:b/>
          <w:bCs/>
          <w:sz w:val="22"/>
          <w:szCs w:val="22"/>
          <w:lang w:val="en-US"/>
        </w:rPr>
        <w:t>.</w:t>
      </w:r>
    </w:p>
    <w:p w14:paraId="7E188F30" w14:textId="77777777" w:rsidR="00731E17" w:rsidRPr="002D4B2B" w:rsidRDefault="00731E17" w:rsidP="00EA1F51">
      <w:pPr>
        <w:tabs>
          <w:tab w:val="num" w:pos="720"/>
        </w:tabs>
        <w:spacing w:before="240" w:after="0"/>
        <w:jc w:val="both"/>
        <w:rPr>
          <w:b/>
          <w:bCs/>
          <w:sz w:val="22"/>
          <w:szCs w:val="22"/>
          <w:lang w:val="en-US"/>
        </w:rPr>
      </w:pPr>
    </w:p>
    <w:p w14:paraId="46C5088F" w14:textId="77777777" w:rsidR="00CE5D0B" w:rsidRPr="001D2FBF" w:rsidRDefault="00CE5D0B" w:rsidP="00585FBE">
      <w:pPr>
        <w:pStyle w:val="1"/>
        <w:numPr>
          <w:ilvl w:val="0"/>
          <w:numId w:val="24"/>
        </w:numPr>
        <w:tabs>
          <w:tab w:val="num" w:pos="432"/>
        </w:tabs>
        <w:spacing w:before="360" w:after="0"/>
        <w:ind w:left="357" w:hanging="357"/>
      </w:pPr>
      <w:r w:rsidRPr="001D2FBF">
        <w:t>Summary</w:t>
      </w:r>
    </w:p>
    <w:p w14:paraId="0FE6302B" w14:textId="0371A500" w:rsidR="00CE5D0B" w:rsidRDefault="00CE5D0B" w:rsidP="00250FD7">
      <w:pPr>
        <w:spacing w:before="120" w:after="0"/>
        <w:rPr>
          <w:sz w:val="22"/>
          <w:szCs w:val="22"/>
        </w:rPr>
      </w:pPr>
      <w:r w:rsidRPr="009F22C0">
        <w:rPr>
          <w:sz w:val="22"/>
          <w:szCs w:val="22"/>
        </w:rPr>
        <w:t xml:space="preserve">In this </w:t>
      </w:r>
      <w:r>
        <w:rPr>
          <w:sz w:val="22"/>
          <w:szCs w:val="22"/>
        </w:rPr>
        <w:t xml:space="preserve">contribution, we further provided our views </w:t>
      </w:r>
      <w:r w:rsidR="002B7EE0">
        <w:rPr>
          <w:sz w:val="22"/>
          <w:szCs w:val="22"/>
          <w:lang w:val="en-US"/>
        </w:rPr>
        <w:t>on the remaining open issue of accuracy requirements for Rel-16 NR positioning</w:t>
      </w:r>
      <w:r w:rsidR="00250FD7">
        <w:rPr>
          <w:sz w:val="22"/>
          <w:szCs w:val="22"/>
          <w:lang w:val="en-US"/>
        </w:rPr>
        <w:t>.</w:t>
      </w:r>
      <w:r>
        <w:rPr>
          <w:sz w:val="22"/>
          <w:szCs w:val="22"/>
        </w:rPr>
        <w:t xml:space="preserve"> Based on analysis following observations and proposals are present.</w:t>
      </w:r>
      <w:bookmarkStart w:id="5" w:name="_Hlk23953093"/>
    </w:p>
    <w:p w14:paraId="41EB81FB" w14:textId="77777777" w:rsidR="002D4B2B" w:rsidRDefault="002D4B2B" w:rsidP="002D4B2B">
      <w:pPr>
        <w:tabs>
          <w:tab w:val="num" w:pos="720"/>
        </w:tabs>
        <w:spacing w:before="240" w:after="0"/>
        <w:jc w:val="both"/>
        <w:rPr>
          <w:b/>
          <w:bCs/>
          <w:sz w:val="22"/>
          <w:szCs w:val="22"/>
          <w:lang w:val="en-US"/>
        </w:rPr>
      </w:pPr>
      <w:r>
        <w:rPr>
          <w:b/>
          <w:bCs/>
          <w:sz w:val="22"/>
          <w:szCs w:val="22"/>
          <w:lang w:val="en-US"/>
        </w:rPr>
        <w:t xml:space="preserve">Proposal 1: </w:t>
      </w:r>
      <w:r w:rsidRPr="000A24E7">
        <w:rPr>
          <w:b/>
          <w:bCs/>
          <w:sz w:val="22"/>
          <w:szCs w:val="22"/>
          <w:lang w:val="en-US"/>
        </w:rPr>
        <w:t>UE Rx-Tx measurement accuracy requirements shall apply if the uplink transmission timing changes during the UE Rx-Tx measurement period due to autonomous adjustment</w:t>
      </w:r>
      <w:r>
        <w:rPr>
          <w:b/>
          <w:bCs/>
          <w:sz w:val="22"/>
          <w:szCs w:val="22"/>
          <w:lang w:val="en-US"/>
        </w:rPr>
        <w:t>.</w:t>
      </w:r>
    </w:p>
    <w:p w14:paraId="02E65094" w14:textId="77777777" w:rsidR="002D4B2B" w:rsidRDefault="002D4B2B" w:rsidP="002D4B2B">
      <w:pPr>
        <w:tabs>
          <w:tab w:val="num" w:pos="720"/>
        </w:tabs>
        <w:spacing w:before="240" w:after="0"/>
        <w:jc w:val="both"/>
        <w:rPr>
          <w:b/>
          <w:bCs/>
          <w:sz w:val="22"/>
          <w:szCs w:val="22"/>
          <w:lang w:val="en-US"/>
        </w:rPr>
      </w:pPr>
      <w:r>
        <w:rPr>
          <w:b/>
          <w:bCs/>
          <w:sz w:val="22"/>
          <w:szCs w:val="22"/>
          <w:lang w:val="en-US"/>
        </w:rPr>
        <w:t>Proposal 2: FFS</w:t>
      </w:r>
      <w:r w:rsidRPr="00AF6B26">
        <w:rPr>
          <w:b/>
          <w:bCs/>
          <w:sz w:val="22"/>
          <w:szCs w:val="22"/>
          <w:lang w:val="en-US"/>
        </w:rPr>
        <w:t xml:space="preserve"> how to define test to verify the accuracy requirements, or not to define test to verify accuracy requirements on non-reference cell</w:t>
      </w:r>
      <w:r>
        <w:rPr>
          <w:b/>
          <w:bCs/>
          <w:sz w:val="22"/>
          <w:szCs w:val="22"/>
          <w:lang w:val="en-US"/>
        </w:rPr>
        <w:t>.</w:t>
      </w:r>
    </w:p>
    <w:p w14:paraId="2880A3A2" w14:textId="77777777" w:rsidR="00250FD7" w:rsidRPr="002D4B2B" w:rsidRDefault="00250FD7" w:rsidP="00250FD7">
      <w:pPr>
        <w:spacing w:before="240" w:after="0"/>
        <w:rPr>
          <w:b/>
          <w:bCs/>
          <w:i/>
          <w:iCs/>
          <w:sz w:val="22"/>
          <w:szCs w:val="22"/>
          <w:lang w:val="en-US"/>
        </w:rPr>
      </w:pPr>
    </w:p>
    <w:bookmarkEnd w:id="5"/>
    <w:p w14:paraId="66FD8B8F" w14:textId="77777777" w:rsidR="00CE5D0B" w:rsidRPr="0064384A" w:rsidRDefault="00CE5D0B" w:rsidP="00585FBE">
      <w:pPr>
        <w:pStyle w:val="a3"/>
        <w:keepNext/>
        <w:keepLines/>
        <w:numPr>
          <w:ilvl w:val="0"/>
          <w:numId w:val="24"/>
        </w:numPr>
        <w:pBdr>
          <w:top w:val="single" w:sz="12" w:space="3" w:color="auto"/>
        </w:pBdr>
        <w:spacing w:before="360" w:after="0"/>
        <w:ind w:left="357" w:hanging="357"/>
        <w:outlineLvl w:val="0"/>
        <w:rPr>
          <w:sz w:val="36"/>
          <w:szCs w:val="36"/>
        </w:rPr>
      </w:pPr>
      <w:r w:rsidRPr="001D2FBF">
        <w:rPr>
          <w:sz w:val="36"/>
        </w:rPr>
        <w:t>References</w:t>
      </w:r>
      <w:bookmarkEnd w:id="3"/>
      <w:bookmarkEnd w:id="4"/>
    </w:p>
    <w:bookmarkEnd w:id="2"/>
    <w:p w14:paraId="70F4B6C8" w14:textId="07935318" w:rsidR="00EC6CE0" w:rsidRPr="00EC6CE0" w:rsidRDefault="00EC6CE0" w:rsidP="00585FBE">
      <w:pPr>
        <w:pStyle w:val="a3"/>
        <w:numPr>
          <w:ilvl w:val="0"/>
          <w:numId w:val="25"/>
        </w:numPr>
        <w:spacing w:before="240" w:after="0"/>
        <w:rPr>
          <w:szCs w:val="22"/>
        </w:rPr>
      </w:pPr>
      <w:r w:rsidRPr="00EC6CE0">
        <w:rPr>
          <w:szCs w:val="22"/>
        </w:rPr>
        <w:t>R4-2206821</w:t>
      </w:r>
      <w:r w:rsidRPr="00EC6CE0">
        <w:rPr>
          <w:szCs w:val="22"/>
        </w:rPr>
        <w:tab/>
        <w:t>WF on maintenance to R16 POS requirements</w:t>
      </w:r>
      <w:r>
        <w:rPr>
          <w:szCs w:val="22"/>
        </w:rPr>
        <w:t>,</w:t>
      </w:r>
      <w:r w:rsidRPr="00EC6CE0">
        <w:rPr>
          <w:szCs w:val="22"/>
        </w:rPr>
        <w:tab/>
        <w:t>Intel Corporation</w:t>
      </w:r>
    </w:p>
    <w:p w14:paraId="127010B7" w14:textId="40D84930" w:rsidR="00EC6CE0" w:rsidRPr="007F1B19" w:rsidRDefault="00EC6CE0" w:rsidP="00585FBE">
      <w:pPr>
        <w:pStyle w:val="a3"/>
        <w:numPr>
          <w:ilvl w:val="0"/>
          <w:numId w:val="25"/>
        </w:numPr>
        <w:spacing w:before="240" w:after="0"/>
        <w:rPr>
          <w:szCs w:val="22"/>
        </w:rPr>
      </w:pPr>
      <w:r w:rsidRPr="00EC6CE0">
        <w:rPr>
          <w:szCs w:val="22"/>
        </w:rPr>
        <w:lastRenderedPageBreak/>
        <w:t>R4-2105851</w:t>
      </w:r>
      <w:r w:rsidRPr="00EC6CE0">
        <w:rPr>
          <w:szCs w:val="22"/>
        </w:rPr>
        <w:tab/>
        <w:t>WF on UE PRS measurement requirements</w:t>
      </w:r>
      <w:r>
        <w:rPr>
          <w:szCs w:val="22"/>
        </w:rPr>
        <w:t>,</w:t>
      </w:r>
      <w:r w:rsidRPr="00EC6CE0">
        <w:rPr>
          <w:szCs w:val="22"/>
        </w:rPr>
        <w:tab/>
        <w:t xml:space="preserve">Huawei, </w:t>
      </w:r>
      <w:proofErr w:type="spellStart"/>
      <w:r w:rsidRPr="00EC6CE0">
        <w:rPr>
          <w:szCs w:val="22"/>
        </w:rPr>
        <w:t>HiSilicon</w:t>
      </w:r>
      <w:proofErr w:type="spellEnd"/>
    </w:p>
    <w:sectPr w:rsidR="00EC6CE0" w:rsidRPr="007F1B19">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D815B" w14:textId="77777777" w:rsidR="00AC24FE" w:rsidRDefault="00AC24FE">
      <w:pPr>
        <w:spacing w:after="0"/>
      </w:pPr>
      <w:r>
        <w:separator/>
      </w:r>
    </w:p>
  </w:endnote>
  <w:endnote w:type="continuationSeparator" w:id="0">
    <w:p w14:paraId="134674D1" w14:textId="77777777" w:rsidR="00AC24FE" w:rsidRDefault="00AC24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3FE5A" w14:textId="77777777" w:rsidR="00AC24FE" w:rsidRDefault="00AC24FE">
      <w:pPr>
        <w:spacing w:after="0"/>
      </w:pPr>
      <w:r>
        <w:separator/>
      </w:r>
    </w:p>
  </w:footnote>
  <w:footnote w:type="continuationSeparator" w:id="0">
    <w:p w14:paraId="23D01302" w14:textId="77777777" w:rsidR="00AC24FE" w:rsidRDefault="00AC24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612637"/>
    <w:multiLevelType w:val="hybridMultilevel"/>
    <w:tmpl w:val="AE8CE33C"/>
    <w:lvl w:ilvl="0" w:tplc="1FE4ECB0">
      <w:start w:val="1"/>
      <w:numFmt w:val="bullet"/>
      <w:lvlText w:val="•"/>
      <w:lvlJc w:val="left"/>
      <w:pPr>
        <w:tabs>
          <w:tab w:val="num" w:pos="720"/>
        </w:tabs>
        <w:ind w:left="720" w:hanging="360"/>
      </w:pPr>
      <w:rPr>
        <w:rFonts w:ascii="Arial" w:hAnsi="Arial" w:hint="default"/>
      </w:rPr>
    </w:lvl>
    <w:lvl w:ilvl="1" w:tplc="D42E912E" w:tentative="1">
      <w:start w:val="1"/>
      <w:numFmt w:val="bullet"/>
      <w:lvlText w:val="•"/>
      <w:lvlJc w:val="left"/>
      <w:pPr>
        <w:tabs>
          <w:tab w:val="num" w:pos="1440"/>
        </w:tabs>
        <w:ind w:left="1440" w:hanging="360"/>
      </w:pPr>
      <w:rPr>
        <w:rFonts w:ascii="Arial" w:hAnsi="Arial" w:hint="default"/>
      </w:rPr>
    </w:lvl>
    <w:lvl w:ilvl="2" w:tplc="1744E6A0" w:tentative="1">
      <w:start w:val="1"/>
      <w:numFmt w:val="bullet"/>
      <w:lvlText w:val="•"/>
      <w:lvlJc w:val="left"/>
      <w:pPr>
        <w:tabs>
          <w:tab w:val="num" w:pos="2160"/>
        </w:tabs>
        <w:ind w:left="2160" w:hanging="360"/>
      </w:pPr>
      <w:rPr>
        <w:rFonts w:ascii="Arial" w:hAnsi="Arial" w:hint="default"/>
      </w:rPr>
    </w:lvl>
    <w:lvl w:ilvl="3" w:tplc="3426F97C" w:tentative="1">
      <w:start w:val="1"/>
      <w:numFmt w:val="bullet"/>
      <w:lvlText w:val="•"/>
      <w:lvlJc w:val="left"/>
      <w:pPr>
        <w:tabs>
          <w:tab w:val="num" w:pos="2880"/>
        </w:tabs>
        <w:ind w:left="2880" w:hanging="360"/>
      </w:pPr>
      <w:rPr>
        <w:rFonts w:ascii="Arial" w:hAnsi="Arial" w:hint="default"/>
      </w:rPr>
    </w:lvl>
    <w:lvl w:ilvl="4" w:tplc="A30C80E8" w:tentative="1">
      <w:start w:val="1"/>
      <w:numFmt w:val="bullet"/>
      <w:lvlText w:val="•"/>
      <w:lvlJc w:val="left"/>
      <w:pPr>
        <w:tabs>
          <w:tab w:val="num" w:pos="3600"/>
        </w:tabs>
        <w:ind w:left="3600" w:hanging="360"/>
      </w:pPr>
      <w:rPr>
        <w:rFonts w:ascii="Arial" w:hAnsi="Arial" w:hint="default"/>
      </w:rPr>
    </w:lvl>
    <w:lvl w:ilvl="5" w:tplc="DAC44B0E" w:tentative="1">
      <w:start w:val="1"/>
      <w:numFmt w:val="bullet"/>
      <w:lvlText w:val="•"/>
      <w:lvlJc w:val="left"/>
      <w:pPr>
        <w:tabs>
          <w:tab w:val="num" w:pos="4320"/>
        </w:tabs>
        <w:ind w:left="4320" w:hanging="360"/>
      </w:pPr>
      <w:rPr>
        <w:rFonts w:ascii="Arial" w:hAnsi="Arial" w:hint="default"/>
      </w:rPr>
    </w:lvl>
    <w:lvl w:ilvl="6" w:tplc="E7ECFE22" w:tentative="1">
      <w:start w:val="1"/>
      <w:numFmt w:val="bullet"/>
      <w:lvlText w:val="•"/>
      <w:lvlJc w:val="left"/>
      <w:pPr>
        <w:tabs>
          <w:tab w:val="num" w:pos="5040"/>
        </w:tabs>
        <w:ind w:left="5040" w:hanging="360"/>
      </w:pPr>
      <w:rPr>
        <w:rFonts w:ascii="Arial" w:hAnsi="Arial" w:hint="default"/>
      </w:rPr>
    </w:lvl>
    <w:lvl w:ilvl="7" w:tplc="182CB87C" w:tentative="1">
      <w:start w:val="1"/>
      <w:numFmt w:val="bullet"/>
      <w:lvlText w:val="•"/>
      <w:lvlJc w:val="left"/>
      <w:pPr>
        <w:tabs>
          <w:tab w:val="num" w:pos="5760"/>
        </w:tabs>
        <w:ind w:left="5760" w:hanging="360"/>
      </w:pPr>
      <w:rPr>
        <w:rFonts w:ascii="Arial" w:hAnsi="Arial" w:hint="default"/>
      </w:rPr>
    </w:lvl>
    <w:lvl w:ilvl="8" w:tplc="257085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5"/>
  </w:num>
  <w:num w:numId="22" w16cid:durableId="53436028">
    <w:abstractNumId w:val="23"/>
  </w:num>
  <w:num w:numId="23" w16cid:durableId="785736633">
    <w:abstractNumId w:val="26"/>
  </w:num>
  <w:num w:numId="24" w16cid:durableId="1345088911">
    <w:abstractNumId w:val="27"/>
  </w:num>
  <w:num w:numId="25" w16cid:durableId="1354380123">
    <w:abstractNumId w:val="21"/>
  </w:num>
  <w:num w:numId="26" w16cid:durableId="453406867">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334B"/>
    <w:rsid w:val="0003411D"/>
    <w:rsid w:val="00034F82"/>
    <w:rsid w:val="00035EEC"/>
    <w:rsid w:val="00037527"/>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4DB0"/>
    <w:rsid w:val="00095FA1"/>
    <w:rsid w:val="00096A6F"/>
    <w:rsid w:val="000A004F"/>
    <w:rsid w:val="000A127B"/>
    <w:rsid w:val="000A1B10"/>
    <w:rsid w:val="000A2C1E"/>
    <w:rsid w:val="000A4C8D"/>
    <w:rsid w:val="000A5BA2"/>
    <w:rsid w:val="000A779F"/>
    <w:rsid w:val="000B099C"/>
    <w:rsid w:val="000B26A4"/>
    <w:rsid w:val="000B592D"/>
    <w:rsid w:val="000B7375"/>
    <w:rsid w:val="000B7BB4"/>
    <w:rsid w:val="000C0C3A"/>
    <w:rsid w:val="000C4006"/>
    <w:rsid w:val="000D142F"/>
    <w:rsid w:val="000D1476"/>
    <w:rsid w:val="000D2820"/>
    <w:rsid w:val="000D367D"/>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61C"/>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30F"/>
    <w:rsid w:val="00181D01"/>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469E"/>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BAE"/>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DBD"/>
    <w:rsid w:val="00214876"/>
    <w:rsid w:val="00215E24"/>
    <w:rsid w:val="00216235"/>
    <w:rsid w:val="00217CB1"/>
    <w:rsid w:val="00220292"/>
    <w:rsid w:val="00220464"/>
    <w:rsid w:val="002219FA"/>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57A"/>
    <w:rsid w:val="00275218"/>
    <w:rsid w:val="002753F0"/>
    <w:rsid w:val="0027694E"/>
    <w:rsid w:val="00276993"/>
    <w:rsid w:val="0027752A"/>
    <w:rsid w:val="0028115C"/>
    <w:rsid w:val="00282D6B"/>
    <w:rsid w:val="002837A8"/>
    <w:rsid w:val="00287E64"/>
    <w:rsid w:val="00287FBA"/>
    <w:rsid w:val="00290532"/>
    <w:rsid w:val="002908BD"/>
    <w:rsid w:val="00291E45"/>
    <w:rsid w:val="002932E5"/>
    <w:rsid w:val="0029353A"/>
    <w:rsid w:val="0029361E"/>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B7EE0"/>
    <w:rsid w:val="002C0E7F"/>
    <w:rsid w:val="002C1B24"/>
    <w:rsid w:val="002C307B"/>
    <w:rsid w:val="002C30C5"/>
    <w:rsid w:val="002C336B"/>
    <w:rsid w:val="002C4FFE"/>
    <w:rsid w:val="002C69A7"/>
    <w:rsid w:val="002C73AE"/>
    <w:rsid w:val="002C7B96"/>
    <w:rsid w:val="002D113B"/>
    <w:rsid w:val="002D1ABB"/>
    <w:rsid w:val="002D1F93"/>
    <w:rsid w:val="002D2828"/>
    <w:rsid w:val="002D4B2B"/>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3CCF"/>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203FF"/>
    <w:rsid w:val="00320812"/>
    <w:rsid w:val="003224E8"/>
    <w:rsid w:val="0032504F"/>
    <w:rsid w:val="003255D5"/>
    <w:rsid w:val="00325FAC"/>
    <w:rsid w:val="00326B07"/>
    <w:rsid w:val="00326F26"/>
    <w:rsid w:val="00327722"/>
    <w:rsid w:val="00327752"/>
    <w:rsid w:val="00330AB5"/>
    <w:rsid w:val="00332BE2"/>
    <w:rsid w:val="003377C7"/>
    <w:rsid w:val="00340073"/>
    <w:rsid w:val="00340154"/>
    <w:rsid w:val="00341965"/>
    <w:rsid w:val="00343684"/>
    <w:rsid w:val="00344F9B"/>
    <w:rsid w:val="003469F4"/>
    <w:rsid w:val="00346ABD"/>
    <w:rsid w:val="00350EEC"/>
    <w:rsid w:val="003578FE"/>
    <w:rsid w:val="00357D38"/>
    <w:rsid w:val="00360000"/>
    <w:rsid w:val="0036061D"/>
    <w:rsid w:val="003612FD"/>
    <w:rsid w:val="003622A5"/>
    <w:rsid w:val="00364D1A"/>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4251"/>
    <w:rsid w:val="003F705D"/>
    <w:rsid w:val="003F7F33"/>
    <w:rsid w:val="00402970"/>
    <w:rsid w:val="00402C23"/>
    <w:rsid w:val="0040415F"/>
    <w:rsid w:val="00404A37"/>
    <w:rsid w:val="00404A65"/>
    <w:rsid w:val="004063AE"/>
    <w:rsid w:val="0040756E"/>
    <w:rsid w:val="00410CCC"/>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449F"/>
    <w:rsid w:val="004B518E"/>
    <w:rsid w:val="004B64EE"/>
    <w:rsid w:val="004B76A1"/>
    <w:rsid w:val="004C0E69"/>
    <w:rsid w:val="004C136E"/>
    <w:rsid w:val="004C1F3D"/>
    <w:rsid w:val="004C3530"/>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8E"/>
    <w:rsid w:val="004F7FF0"/>
    <w:rsid w:val="0050024A"/>
    <w:rsid w:val="0050157C"/>
    <w:rsid w:val="00502AC7"/>
    <w:rsid w:val="0050412A"/>
    <w:rsid w:val="00504226"/>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E5"/>
    <w:rsid w:val="005702CA"/>
    <w:rsid w:val="00570561"/>
    <w:rsid w:val="00570A26"/>
    <w:rsid w:val="005720FD"/>
    <w:rsid w:val="00576617"/>
    <w:rsid w:val="00577D51"/>
    <w:rsid w:val="00580B52"/>
    <w:rsid w:val="005839E6"/>
    <w:rsid w:val="00585FBE"/>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0F31"/>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B69"/>
    <w:rsid w:val="00621F5E"/>
    <w:rsid w:val="00623734"/>
    <w:rsid w:val="00624203"/>
    <w:rsid w:val="006242D4"/>
    <w:rsid w:val="00625B03"/>
    <w:rsid w:val="00626207"/>
    <w:rsid w:val="00626F0F"/>
    <w:rsid w:val="00630ABC"/>
    <w:rsid w:val="00631361"/>
    <w:rsid w:val="0063221C"/>
    <w:rsid w:val="00632231"/>
    <w:rsid w:val="0063240C"/>
    <w:rsid w:val="006327D4"/>
    <w:rsid w:val="006339A1"/>
    <w:rsid w:val="0063470E"/>
    <w:rsid w:val="006352C1"/>
    <w:rsid w:val="00635986"/>
    <w:rsid w:val="00637248"/>
    <w:rsid w:val="00641A13"/>
    <w:rsid w:val="00641D8E"/>
    <w:rsid w:val="00643F32"/>
    <w:rsid w:val="00644D51"/>
    <w:rsid w:val="00646288"/>
    <w:rsid w:val="00647152"/>
    <w:rsid w:val="00650A2E"/>
    <w:rsid w:val="00651B87"/>
    <w:rsid w:val="006534FF"/>
    <w:rsid w:val="00656B0B"/>
    <w:rsid w:val="00656E4A"/>
    <w:rsid w:val="00657A8C"/>
    <w:rsid w:val="00660EAB"/>
    <w:rsid w:val="006617D5"/>
    <w:rsid w:val="00662055"/>
    <w:rsid w:val="0066294D"/>
    <w:rsid w:val="006649AF"/>
    <w:rsid w:val="00670FE7"/>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49DB"/>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1E1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533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5DED"/>
    <w:rsid w:val="007B7323"/>
    <w:rsid w:val="007C13A2"/>
    <w:rsid w:val="007C1E7A"/>
    <w:rsid w:val="007C4C8F"/>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1B19"/>
    <w:rsid w:val="007F22D4"/>
    <w:rsid w:val="007F3059"/>
    <w:rsid w:val="007F4795"/>
    <w:rsid w:val="007F4D2B"/>
    <w:rsid w:val="007F6796"/>
    <w:rsid w:val="007F7B62"/>
    <w:rsid w:val="007F7E1D"/>
    <w:rsid w:val="00800199"/>
    <w:rsid w:val="00800434"/>
    <w:rsid w:val="00801962"/>
    <w:rsid w:val="008025DB"/>
    <w:rsid w:val="0080393A"/>
    <w:rsid w:val="00804A18"/>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3C0"/>
    <w:rsid w:val="008270AF"/>
    <w:rsid w:val="00827949"/>
    <w:rsid w:val="008279A7"/>
    <w:rsid w:val="00827C18"/>
    <w:rsid w:val="00830259"/>
    <w:rsid w:val="008305B1"/>
    <w:rsid w:val="00832FEE"/>
    <w:rsid w:val="008332E4"/>
    <w:rsid w:val="00833B53"/>
    <w:rsid w:val="00834991"/>
    <w:rsid w:val="00836E48"/>
    <w:rsid w:val="008404D4"/>
    <w:rsid w:val="00840CDA"/>
    <w:rsid w:val="00843B34"/>
    <w:rsid w:val="00844D92"/>
    <w:rsid w:val="008468F1"/>
    <w:rsid w:val="00846A48"/>
    <w:rsid w:val="00847C9C"/>
    <w:rsid w:val="0085117F"/>
    <w:rsid w:val="008516CF"/>
    <w:rsid w:val="00852010"/>
    <w:rsid w:val="0085318C"/>
    <w:rsid w:val="00853A0B"/>
    <w:rsid w:val="00853F56"/>
    <w:rsid w:val="00855FE9"/>
    <w:rsid w:val="0085683F"/>
    <w:rsid w:val="00857D57"/>
    <w:rsid w:val="00860880"/>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04"/>
    <w:rsid w:val="009C44B7"/>
    <w:rsid w:val="009C5285"/>
    <w:rsid w:val="009C75E8"/>
    <w:rsid w:val="009D5A48"/>
    <w:rsid w:val="009D623D"/>
    <w:rsid w:val="009D6F7B"/>
    <w:rsid w:val="009E19C0"/>
    <w:rsid w:val="009E3FE7"/>
    <w:rsid w:val="009E6896"/>
    <w:rsid w:val="009F061B"/>
    <w:rsid w:val="009F0B2F"/>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12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66C3"/>
    <w:rsid w:val="00AC1460"/>
    <w:rsid w:val="00AC24FE"/>
    <w:rsid w:val="00AC2FCA"/>
    <w:rsid w:val="00AC336B"/>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6B26"/>
    <w:rsid w:val="00AF7895"/>
    <w:rsid w:val="00B02180"/>
    <w:rsid w:val="00B02F7D"/>
    <w:rsid w:val="00B0378A"/>
    <w:rsid w:val="00B03911"/>
    <w:rsid w:val="00B04090"/>
    <w:rsid w:val="00B042F7"/>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7B9F"/>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92599"/>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4ACA"/>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4FD6"/>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7516"/>
    <w:rsid w:val="00D60684"/>
    <w:rsid w:val="00D61657"/>
    <w:rsid w:val="00D62D9E"/>
    <w:rsid w:val="00D6469D"/>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90661"/>
    <w:rsid w:val="00D917D6"/>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6A80"/>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201"/>
    <w:rsid w:val="00E13501"/>
    <w:rsid w:val="00E15062"/>
    <w:rsid w:val="00E1755F"/>
    <w:rsid w:val="00E17A1E"/>
    <w:rsid w:val="00E20036"/>
    <w:rsid w:val="00E21356"/>
    <w:rsid w:val="00E21885"/>
    <w:rsid w:val="00E22BE2"/>
    <w:rsid w:val="00E22C47"/>
    <w:rsid w:val="00E2392B"/>
    <w:rsid w:val="00E251E8"/>
    <w:rsid w:val="00E254AA"/>
    <w:rsid w:val="00E261A4"/>
    <w:rsid w:val="00E264C1"/>
    <w:rsid w:val="00E26AC0"/>
    <w:rsid w:val="00E27AAE"/>
    <w:rsid w:val="00E30FB8"/>
    <w:rsid w:val="00E31825"/>
    <w:rsid w:val="00E364A7"/>
    <w:rsid w:val="00E3717F"/>
    <w:rsid w:val="00E40339"/>
    <w:rsid w:val="00E44450"/>
    <w:rsid w:val="00E4580C"/>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523A"/>
    <w:rsid w:val="00E66E2E"/>
    <w:rsid w:val="00E67072"/>
    <w:rsid w:val="00E671A0"/>
    <w:rsid w:val="00E7013D"/>
    <w:rsid w:val="00E705D0"/>
    <w:rsid w:val="00E706F0"/>
    <w:rsid w:val="00E70EFE"/>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D20"/>
    <w:rsid w:val="00EA0134"/>
    <w:rsid w:val="00EA0C70"/>
    <w:rsid w:val="00EA1591"/>
    <w:rsid w:val="00EA166D"/>
    <w:rsid w:val="00EA1F51"/>
    <w:rsid w:val="00EA3667"/>
    <w:rsid w:val="00EA4D92"/>
    <w:rsid w:val="00EA5FC9"/>
    <w:rsid w:val="00EA6CF7"/>
    <w:rsid w:val="00EA6E4E"/>
    <w:rsid w:val="00EA724B"/>
    <w:rsid w:val="00EA7A81"/>
    <w:rsid w:val="00EB01CF"/>
    <w:rsid w:val="00EB15E8"/>
    <w:rsid w:val="00EB1C5C"/>
    <w:rsid w:val="00EB35E0"/>
    <w:rsid w:val="00EB417C"/>
    <w:rsid w:val="00EB5C6D"/>
    <w:rsid w:val="00EB5D9C"/>
    <w:rsid w:val="00EB6B9B"/>
    <w:rsid w:val="00EB707B"/>
    <w:rsid w:val="00EB7464"/>
    <w:rsid w:val="00EB76F8"/>
    <w:rsid w:val="00EC087F"/>
    <w:rsid w:val="00EC1AFF"/>
    <w:rsid w:val="00EC1F2F"/>
    <w:rsid w:val="00EC3036"/>
    <w:rsid w:val="00EC3F5D"/>
    <w:rsid w:val="00EC41D8"/>
    <w:rsid w:val="00EC688F"/>
    <w:rsid w:val="00EC6CE0"/>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438"/>
    <w:rsid w:val="00F2310D"/>
    <w:rsid w:val="00F23CB6"/>
    <w:rsid w:val="00F2465E"/>
    <w:rsid w:val="00F277BC"/>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5C7E"/>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A1F51"/>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3345534">
      <w:bodyDiv w:val="1"/>
      <w:marLeft w:val="0"/>
      <w:marRight w:val="0"/>
      <w:marTop w:val="0"/>
      <w:marBottom w:val="0"/>
      <w:divBdr>
        <w:top w:val="none" w:sz="0" w:space="0" w:color="auto"/>
        <w:left w:val="none" w:sz="0" w:space="0" w:color="auto"/>
        <w:bottom w:val="none" w:sz="0" w:space="0" w:color="auto"/>
        <w:right w:val="none" w:sz="0" w:space="0" w:color="auto"/>
      </w:divBdr>
      <w:divsChild>
        <w:div w:id="2061391805">
          <w:marLeft w:val="547"/>
          <w:marRight w:val="0"/>
          <w:marTop w:val="96"/>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1822</TotalTime>
  <Pages>3</Pages>
  <Words>742</Words>
  <Characters>4231</Characters>
  <Application>Microsoft Office Word</Application>
  <DocSecurity>0</DocSecurity>
  <Lines>35</Lines>
  <Paragraphs>9</Paragraphs>
  <ScaleCrop>false</ScaleCrop>
  <Company>Tom</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vivo</cp:lastModifiedBy>
  <cp:revision>76</cp:revision>
  <cp:lastPrinted>1995-11-21T09:41:00Z</cp:lastPrinted>
  <dcterms:created xsi:type="dcterms:W3CDTF">2022-04-14T02:39:00Z</dcterms:created>
  <dcterms:modified xsi:type="dcterms:W3CDTF">2022-04-25T14:44:00Z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